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856FC" w14:textId="0F1FD722" w:rsidR="003D7FD5" w:rsidRPr="003D7FD5" w:rsidRDefault="00C3040B" w:rsidP="008A7324">
      <w:pPr>
        <w:rPr>
          <w:b/>
          <w:bCs/>
          <w:u w:val="single"/>
        </w:rPr>
      </w:pPr>
      <w:r>
        <w:rPr>
          <w:b/>
          <w:bCs/>
          <w:u w:val="single"/>
        </w:rPr>
        <w:t xml:space="preserve">Milo </w:t>
      </w:r>
      <w:r w:rsidR="003D7FD5" w:rsidRPr="003D7FD5">
        <w:rPr>
          <w:b/>
          <w:bCs/>
          <w:u w:val="single"/>
        </w:rPr>
        <w:t>School Council Meeting</w:t>
      </w:r>
      <w:r w:rsidR="003D7FD5">
        <w:rPr>
          <w:b/>
          <w:bCs/>
          <w:u w:val="single"/>
        </w:rPr>
        <w:t xml:space="preserve">, </w:t>
      </w:r>
      <w:r w:rsidR="00E118DA">
        <w:rPr>
          <w:b/>
          <w:bCs/>
          <w:u w:val="single"/>
        </w:rPr>
        <w:t>June 0</w:t>
      </w:r>
      <w:r>
        <w:rPr>
          <w:b/>
          <w:bCs/>
          <w:u w:val="single"/>
        </w:rPr>
        <w:t>3</w:t>
      </w:r>
      <w:r w:rsidR="003D7FD5">
        <w:rPr>
          <w:b/>
          <w:bCs/>
          <w:u w:val="single"/>
        </w:rPr>
        <w:t>, 2024</w:t>
      </w:r>
    </w:p>
    <w:p w14:paraId="61AD2592" w14:textId="64755E87" w:rsidR="006905B6" w:rsidRDefault="006905B6" w:rsidP="008A7324">
      <w:pPr>
        <w:rPr>
          <w:b/>
          <w:bCs/>
        </w:rPr>
      </w:pPr>
      <w:r>
        <w:rPr>
          <w:b/>
          <w:bCs/>
        </w:rPr>
        <w:t>Regular Board Meeting Highlights May 14, 2024</w:t>
      </w:r>
    </w:p>
    <w:p w14:paraId="77BC61AF" w14:textId="4EA66CEA" w:rsidR="008A7324" w:rsidRDefault="008A7324" w:rsidP="008A7324">
      <w:r w:rsidRPr="008A7324">
        <w:rPr>
          <w:b/>
          <w:bCs/>
        </w:rPr>
        <w:t>Education Plan:</w:t>
      </w:r>
      <w:r>
        <w:t xml:space="preserve">  The Palliser School Division has presented the Board with a draft of the 2024-2027 Education Plan. This plan will serve as a roadmap for all schools, guiding them as they develop their own site-based plans and shaping the learning experience for all students. The plan is built on two foundational goals that will be integrated into every aspect of the Division's work:</w:t>
      </w:r>
    </w:p>
    <w:p w14:paraId="10FC6ED6" w14:textId="77777777" w:rsidR="008A7324" w:rsidRDefault="008A7324" w:rsidP="008A7324">
      <w:r>
        <w:t>GOAL #1:</w:t>
      </w:r>
    </w:p>
    <w:p w14:paraId="3B4E7B41" w14:textId="4380C093" w:rsidR="008A7324" w:rsidRDefault="008A7324" w:rsidP="008A7324">
      <w:r>
        <w:t>All Palliser students will engage in meaningful and optimal learning where the foundational skills of literacy and numeracy are emphasized across all aspects of daily living.</w:t>
      </w:r>
    </w:p>
    <w:p w14:paraId="4CDB3285" w14:textId="77777777" w:rsidR="008A7324" w:rsidRDefault="008A7324" w:rsidP="008A7324">
      <w:r>
        <w:t>GOAL #2:</w:t>
      </w:r>
    </w:p>
    <w:p w14:paraId="2F9FD7CE" w14:textId="4B934EFE" w:rsidR="0072777E" w:rsidRDefault="008A7324" w:rsidP="008A7324">
      <w:r>
        <w:t>All Palliser students will engage with the foundational elements supporting wellbeing to provide them with the tools and confidence to live a healthy life.</w:t>
      </w:r>
    </w:p>
    <w:p w14:paraId="57956729" w14:textId="77777777" w:rsidR="008A7324" w:rsidRDefault="008A7324" w:rsidP="008A7324"/>
    <w:p w14:paraId="0E2F49F3" w14:textId="6171B526" w:rsidR="008A7324" w:rsidRDefault="008A7324" w:rsidP="008A7324">
      <w:r w:rsidRPr="008A7324">
        <w:rPr>
          <w:b/>
          <w:bCs/>
        </w:rPr>
        <w:t>Wellness Report:</w:t>
      </w:r>
      <w:r>
        <w:t xml:space="preserve">  Palliser School Division endeavours to foster student wellness across all dimensions, emphasizing the foundational elements of wellbeing to equip students with the tools and confidence for a healthy life. A key goal is to communicate a clear continuum of support to all stakeholders, emphasizing a universal approach for a healthy school environment.</w:t>
      </w:r>
    </w:p>
    <w:p w14:paraId="40F85393" w14:textId="5EC3876D" w:rsidR="008A7324" w:rsidRDefault="008A7324" w:rsidP="008A7324">
      <w:r>
        <w:t xml:space="preserve"> Key priorities include creating a culture of belonging, embracing diversity, and fostering positive mental health through universal support. Significant progress was made with the implementation of wellness teams and action plans in every school, attendance at wellness symposiums, and effective mental health grant utilization. Additionally, threat assessment training and student-led initiatives like the Headstrong Summit were noteworthy achievements.</w:t>
      </w:r>
    </w:p>
    <w:p w14:paraId="2C69EAFD" w14:textId="522D6149" w:rsidR="008A7324" w:rsidRDefault="008A7324" w:rsidP="008A7324">
      <w:r>
        <w:t>Supports are structured into universal, targeted, and specialized categories, with resources like Wellness Navigators, Family School Liaison Counselors, and clinical consultations. Future opportunities focus on enhancing universal support, continuing the strong continuum of support, and increasing student agency through programs like Headstrong.</w:t>
      </w:r>
    </w:p>
    <w:p w14:paraId="36B04AF6" w14:textId="77777777" w:rsidR="008A7324" w:rsidRDefault="008A7324" w:rsidP="008A7324"/>
    <w:p w14:paraId="40300C09" w14:textId="5DDA984D" w:rsidR="008A7324" w:rsidRDefault="008A7324" w:rsidP="008A7324">
      <w:r w:rsidRPr="006905B6">
        <w:rPr>
          <w:b/>
          <w:bCs/>
        </w:rPr>
        <w:t>Inclusive Education Report:</w:t>
      </w:r>
      <w:r>
        <w:t xml:space="preserve">  Palliser School Division is committed to fostering a community of diversity and belonging and ensuring that every classroom is inclusive for all learners. This three-year plan for inclusive education focuses on guiding conditions, system frameworks, and curriculum planning. During the first year, our </w:t>
      </w:r>
      <w:proofErr w:type="gramStart"/>
      <w:r>
        <w:t>Division</w:t>
      </w:r>
      <w:proofErr w:type="gramEnd"/>
      <w:r>
        <w:t xml:space="preserve"> focused on defining our vision of inclusive education in our Division and in every school and understanding the importance of creating this framework of support.</w:t>
      </w:r>
    </w:p>
    <w:p w14:paraId="281891EC" w14:textId="1B37749E" w:rsidR="008A7324" w:rsidRDefault="008A7324" w:rsidP="008A7324">
      <w:r>
        <w:t xml:space="preserve">This year, in year two, the focus was professional learning for staff, and building support plans for classrooms. Some schools also piloted a new software platform. Staff were surveyed on the changes and progress, and the feedback was very positive. The Division sees great potential in these changes and the ability to communicate and collaborate with students and their families to </w:t>
      </w:r>
      <w:r>
        <w:lastRenderedPageBreak/>
        <w:t>ensure students have the best support and opportunities for success. Next year, the Division will focus on ensuring our curriculum aligns with all the hard work that has been done to ensure our schools are inclusive spaces with a strong culture of belonging.</w:t>
      </w:r>
    </w:p>
    <w:p w14:paraId="7EA7A91B" w14:textId="7FC5D4AE" w:rsidR="008A7324" w:rsidRDefault="008A7324" w:rsidP="008A7324">
      <w:r w:rsidRPr="008A7324">
        <w:rPr>
          <w:b/>
          <w:bCs/>
        </w:rPr>
        <w:t>Indigenous Education Report</w:t>
      </w:r>
      <w:r>
        <w:rPr>
          <w:b/>
          <w:bCs/>
        </w:rPr>
        <w:t xml:space="preserve">: </w:t>
      </w:r>
      <w:r>
        <w:t xml:space="preserve">During the 2023-2024 school year, Palliser schools supported 246 self-identified First Nations, Metis, and Inuit (FNMI) students. The Division emphasized professional learning to embed Indigenous perspectives in the learning process, enhance student well-being, build relationships with local Indigenous groups, understand the legacy of residential schools, and address the systemic education gap. Our Indigenous Success Coordinator, Kylie Fineday, shared resources, educational </w:t>
      </w:r>
      <w:proofErr w:type="gramStart"/>
      <w:r>
        <w:t>opportunities</w:t>
      </w:r>
      <w:proofErr w:type="gramEnd"/>
      <w:r>
        <w:t xml:space="preserve"> and student success stories with regular newsletters. She has also led workshops and established clubs that are attended by indigenous and non-indigenous students alike. We also improved our ability to analyze outcomes for Indigenous students using </w:t>
      </w:r>
      <w:proofErr w:type="spellStart"/>
      <w:r>
        <w:t>OurSCHOOL</w:t>
      </w:r>
      <w:proofErr w:type="spellEnd"/>
      <w:r>
        <w:t xml:space="preserve"> surveys.</w:t>
      </w:r>
    </w:p>
    <w:p w14:paraId="4FEB9171" w14:textId="70BD508B" w:rsidR="008A7324" w:rsidRDefault="008A7324" w:rsidP="008A7324">
      <w:r>
        <w:t xml:space="preserve">Looking ahead to 2024-2025, we will continue to build teacher capacity to integrate Indigenous perspectives and expand partnerships for professional and student learning. We will focus on supporting the growing number of Indigenous students with additional staffing and resources, particularly in areas of student well-being and achievement. We aim to embed Indigenous knowledge into the classroom </w:t>
      </w:r>
      <w:proofErr w:type="gramStart"/>
      <w:r>
        <w:t>further,,</w:t>
      </w:r>
      <w:proofErr w:type="gramEnd"/>
      <w:r>
        <w:t xml:space="preserve"> develop land-based learning opportunities, and engage with local Indigenous groups and Elders. Our efforts and successes will continue to be shared through the Indigenous Success Newsletter and division-wide professional learning opportunities.</w:t>
      </w:r>
    </w:p>
    <w:p w14:paraId="74E83569" w14:textId="77777777" w:rsidR="008A7324" w:rsidRDefault="008A7324" w:rsidP="008A7324"/>
    <w:p w14:paraId="79501A41" w14:textId="6A8EAFB7" w:rsidR="008A7324" w:rsidRDefault="008A7324" w:rsidP="008A7324">
      <w:r w:rsidRPr="008A7324">
        <w:rPr>
          <w:b/>
          <w:bCs/>
        </w:rPr>
        <w:t>Thank You from the Terry Fox Foundation:</w:t>
      </w:r>
      <w:r>
        <w:t xml:space="preserve"> The Terry Fox Foundation acknowledges the generosity of Palliser Schools in supporting the 2023 Terry Fox School Run. Sixteen Palliser schools raised $14,529.80 for the Foundation, which supports cancer research. </w:t>
      </w:r>
      <w:proofErr w:type="gramStart"/>
      <w:r>
        <w:t>Well</w:t>
      </w:r>
      <w:proofErr w:type="gramEnd"/>
      <w:r>
        <w:t xml:space="preserve"> done!</w:t>
      </w:r>
    </w:p>
    <w:p w14:paraId="06084893" w14:textId="77777777" w:rsidR="008A7324" w:rsidRDefault="008A7324" w:rsidP="008A7324"/>
    <w:p w14:paraId="32948671" w14:textId="41561D49" w:rsidR="008A7324" w:rsidRDefault="008A7324" w:rsidP="008A7324">
      <w:r>
        <w:t>The next Regular Board Meeting is on June 11, 2024</w:t>
      </w:r>
    </w:p>
    <w:sectPr w:rsidR="008A73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324"/>
    <w:rsid w:val="000B5A94"/>
    <w:rsid w:val="003D7FD5"/>
    <w:rsid w:val="006905B6"/>
    <w:rsid w:val="007020EB"/>
    <w:rsid w:val="0072777E"/>
    <w:rsid w:val="007E7092"/>
    <w:rsid w:val="008839BC"/>
    <w:rsid w:val="008A7324"/>
    <w:rsid w:val="00C3040B"/>
    <w:rsid w:val="00C31D81"/>
    <w:rsid w:val="00C44754"/>
    <w:rsid w:val="00DF0920"/>
    <w:rsid w:val="00E118DA"/>
    <w:rsid w:val="00F35866"/>
    <w:rsid w:val="00F72CE8"/>
    <w:rsid w:val="00FC0E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F0345"/>
  <w15:chartTrackingRefBased/>
  <w15:docId w15:val="{64260A09-03DD-4303-A8FA-9C0D738B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73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73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73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73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73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73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73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73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73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3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73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73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73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73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73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73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73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7324"/>
    <w:rPr>
      <w:rFonts w:eastAsiaTheme="majorEastAsia" w:cstheme="majorBidi"/>
      <w:color w:val="272727" w:themeColor="text1" w:themeTint="D8"/>
    </w:rPr>
  </w:style>
  <w:style w:type="paragraph" w:styleId="Title">
    <w:name w:val="Title"/>
    <w:basedOn w:val="Normal"/>
    <w:next w:val="Normal"/>
    <w:link w:val="TitleChar"/>
    <w:uiPriority w:val="10"/>
    <w:qFormat/>
    <w:rsid w:val="008A73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73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73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73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7324"/>
    <w:pPr>
      <w:spacing w:before="160"/>
      <w:jc w:val="center"/>
    </w:pPr>
    <w:rPr>
      <w:i/>
      <w:iCs/>
      <w:color w:val="404040" w:themeColor="text1" w:themeTint="BF"/>
    </w:rPr>
  </w:style>
  <w:style w:type="character" w:customStyle="1" w:styleId="QuoteChar">
    <w:name w:val="Quote Char"/>
    <w:basedOn w:val="DefaultParagraphFont"/>
    <w:link w:val="Quote"/>
    <w:uiPriority w:val="29"/>
    <w:rsid w:val="008A7324"/>
    <w:rPr>
      <w:i/>
      <w:iCs/>
      <w:color w:val="404040" w:themeColor="text1" w:themeTint="BF"/>
    </w:rPr>
  </w:style>
  <w:style w:type="paragraph" w:styleId="ListParagraph">
    <w:name w:val="List Paragraph"/>
    <w:basedOn w:val="Normal"/>
    <w:uiPriority w:val="34"/>
    <w:qFormat/>
    <w:rsid w:val="008A7324"/>
    <w:pPr>
      <w:ind w:left="720"/>
      <w:contextualSpacing/>
    </w:pPr>
  </w:style>
  <w:style w:type="character" w:styleId="IntenseEmphasis">
    <w:name w:val="Intense Emphasis"/>
    <w:basedOn w:val="DefaultParagraphFont"/>
    <w:uiPriority w:val="21"/>
    <w:qFormat/>
    <w:rsid w:val="008A7324"/>
    <w:rPr>
      <w:i/>
      <w:iCs/>
      <w:color w:val="0F4761" w:themeColor="accent1" w:themeShade="BF"/>
    </w:rPr>
  </w:style>
  <w:style w:type="paragraph" w:styleId="IntenseQuote">
    <w:name w:val="Intense Quote"/>
    <w:basedOn w:val="Normal"/>
    <w:next w:val="Normal"/>
    <w:link w:val="IntenseQuoteChar"/>
    <w:uiPriority w:val="30"/>
    <w:qFormat/>
    <w:rsid w:val="008A73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7324"/>
    <w:rPr>
      <w:i/>
      <w:iCs/>
      <w:color w:val="0F4761" w:themeColor="accent1" w:themeShade="BF"/>
    </w:rPr>
  </w:style>
  <w:style w:type="character" w:styleId="IntenseReference">
    <w:name w:val="Intense Reference"/>
    <w:basedOn w:val="DefaultParagraphFont"/>
    <w:uiPriority w:val="32"/>
    <w:qFormat/>
    <w:rsid w:val="008A73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Lorelei Bexte</dc:creator>
  <cp:keywords/>
  <dc:description/>
  <cp:lastModifiedBy>Lorelei Bexte</cp:lastModifiedBy>
  <cp:revision>3</cp:revision>
  <cp:lastPrinted>2024-05-23T00:10:00Z</cp:lastPrinted>
  <dcterms:created xsi:type="dcterms:W3CDTF">2024-06-03T21:52:00Z</dcterms:created>
  <dcterms:modified xsi:type="dcterms:W3CDTF">2024-06-03T21:52:00Z</dcterms:modified>
</cp:coreProperties>
</file>